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Томской области от 30.07.2024 N 301а</w:t>
              <w:br/>
              <w:t xml:space="preserve">"Об установлении величины прожиточного минимума на душу населения и по основным социально-демографическим группам населения в Томской области на 2025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июля 2024 г. N 301а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ВЕЛИЧИНЫ ПРОЖИТОЧНОГО МИНИМУМА</w:t>
      </w:r>
    </w:p>
    <w:p>
      <w:pPr>
        <w:pStyle w:val="2"/>
        <w:jc w:val="center"/>
      </w:pPr>
      <w:r>
        <w:rPr>
          <w:sz w:val="20"/>
        </w:rPr>
        <w:t xml:space="preserve">НА ДУШУ НАСЕЛЕНИЯ И ПО ОСНОВНЫМ СОЦИАЛЬНО-ДЕМОГРАФИЧЕСКИМ</w:t>
      </w:r>
    </w:p>
    <w:p>
      <w:pPr>
        <w:pStyle w:val="2"/>
        <w:jc w:val="center"/>
      </w:pPr>
      <w:r>
        <w:rPr>
          <w:sz w:val="20"/>
        </w:rPr>
        <w:t xml:space="preserve">ГРУППАМ НАСЕЛЕНИЯ В ТОМСКОЙ ОБЛАСТИ НА 2025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4.10.1997 N 134-ФЗ (ред. от 29.12.2020, с изм. от 29.10.2024) &quot;О прожиточном минимуме в Российской Федерации&quot; {КонсультантПлюс}">
        <w:r>
          <w:rPr>
            <w:sz w:val="20"/>
            <w:color w:val="0000ff"/>
          </w:rPr>
          <w:t xml:space="preserve">пунктом 3 статьи 4</w:t>
        </w:r>
      </w:hyperlink>
      <w:r>
        <w:rPr>
          <w:sz w:val="20"/>
        </w:rPr>
        <w:t xml:space="preserve"> Федерального закона от 24 октября 1997 года N 134-ФЗ "О прожиточном минимуме в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29" w:tooltip="ВЕЛИЧИНА">
        <w:r>
          <w:rPr>
            <w:sz w:val="20"/>
            <w:color w:val="0000ff"/>
          </w:rPr>
          <w:t xml:space="preserve">величину</w:t>
        </w:r>
      </w:hyperlink>
      <w:r>
        <w:rPr>
          <w:sz w:val="20"/>
        </w:rPr>
        <w:t xml:space="preserve"> прожиточного минимума на душу населения и по основным социально-демографическим группам населения в Томской области на 2025 год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информационной политики Администрации Томской области обеспечить опубликование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2025 года и действует до 31 декабря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Томской области по социальной политике.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В.В.МАЗУР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30.07.2024 N 301а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ВЕЛИЧИНА</w:t>
      </w:r>
    </w:p>
    <w:p>
      <w:pPr>
        <w:pStyle w:val="2"/>
        <w:jc w:val="center"/>
      </w:pPr>
      <w:r>
        <w:rPr>
          <w:sz w:val="20"/>
        </w:rPr>
        <w:t xml:space="preserve">ПРОЖИТОЧНОГО МИНИМУМА НА ДУШУ НАСЕЛЕНИЯ И ПО ОСНОВНЫМ</w:t>
      </w:r>
    </w:p>
    <w:p>
      <w:pPr>
        <w:pStyle w:val="2"/>
        <w:jc w:val="center"/>
      </w:pPr>
      <w:r>
        <w:rPr>
          <w:sz w:val="20"/>
        </w:rPr>
        <w:t xml:space="preserve">СОЦИАЛЬНО-ДЕМОГРАФИЧЕСКИМ ГРУППАМ НАСЕЛЕНИЯ</w:t>
      </w:r>
    </w:p>
    <w:p>
      <w:pPr>
        <w:pStyle w:val="2"/>
        <w:jc w:val="center"/>
      </w:pPr>
      <w:r>
        <w:rPr>
          <w:sz w:val="20"/>
        </w:rPr>
        <w:t xml:space="preserve">В ТОМСКОЙ ОБЛАСТИ НА 2025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(в рублях)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1174"/>
        <w:gridCol w:w="1789"/>
        <w:gridCol w:w="1414"/>
        <w:gridCol w:w="724"/>
      </w:tblGrid>
      <w:tr>
        <w:tc>
          <w:tcPr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группам территорий</w:t>
            </w:r>
          </w:p>
        </w:tc>
        <w:tc>
          <w:tcPr>
            <w:tcW w:w="11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душу населения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Трудоспособное население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Пенсионеры</w:t>
            </w:r>
          </w:p>
        </w:tc>
        <w:tc>
          <w:tcPr>
            <w:tcW w:w="7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Дети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муниципальные образования: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Городской округ Стрежевой, Александровский район, Каргасокский район, Верхнекетский район, Колпашевский район, Парабельский район, Молчановский район, Чаинский район, Тегульдетский район, город Кедровый, Кривошеинский район, Бакчарский район</w:t>
            </w:r>
          </w:p>
        </w:tc>
        <w:tc>
          <w:tcPr>
            <w:tcW w:w="11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18786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20476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16156</w:t>
            </w:r>
          </w:p>
        </w:tc>
        <w:tc>
          <w:tcPr>
            <w:tcW w:w="7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18222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муниципальные образования: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Первомайский район, Асиновский район, Зырянский район, Шегарский район, Томский район, Город Томск, городской округ закрытое административно-территориальное образование Северск Томской области, Кожевниковский район</w:t>
            </w:r>
          </w:p>
        </w:tc>
        <w:tc>
          <w:tcPr>
            <w:tcW w:w="11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17083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18620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14691</w:t>
            </w:r>
          </w:p>
        </w:tc>
        <w:tc>
          <w:tcPr>
            <w:tcW w:w="7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16570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Томская область</w:t>
            </w:r>
          </w:p>
        </w:tc>
        <w:tc>
          <w:tcPr>
            <w:tcW w:w="11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17378</w:t>
            </w:r>
          </w:p>
        </w:tc>
        <w:tc>
          <w:tcPr>
            <w:tcW w:w="17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18942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14945</w:t>
            </w:r>
          </w:p>
        </w:tc>
        <w:tc>
          <w:tcPr>
            <w:tcW w:w="7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16857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30.07.2024 N 301а</w:t>
            <w:br/>
            <w:t>"Об установлении величины прожиточного минимума на душу...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72860&amp;dst=10007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30.07.2024 N 301а
"Об установлении величины прожиточного минимума на душу населения и по основным социально-демографическим группам населения в Томской области на 2025 год"</dc:title>
  <dcterms:created xsi:type="dcterms:W3CDTF">2025-05-06T04:16:24Z</dcterms:created>
</cp:coreProperties>
</file>